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mallCaps/>
          <w:sz w:val="18"/>
          <w:szCs w:val="18"/>
        </w:rPr>
      </w:pPr>
      <w:r>
        <w:rPr>
          <w:rFonts w:cs="Times New Roman" w:ascii="Times New Roman" w:hAnsi="Times New Roman"/>
          <w:b/>
          <w:i/>
          <w:smallCaps/>
          <w:sz w:val="18"/>
          <w:szCs w:val="18"/>
        </w:rPr>
        <w:t>MODULO FAC SIMILE “Dichiarazioni sostitutive INTEGRATIVE DEL DGUE”</w:t>
      </w:r>
    </w:p>
    <w:p>
      <w:pPr>
        <w:pStyle w:val="Normal"/>
        <w:spacing w:before="0" w:after="120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spacing w:before="0" w:after="120"/>
        <w:jc w:val="center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>PROCEDURA TELEMATICA</w:t>
      </w:r>
    </w:p>
    <w:p>
      <w:pPr>
        <w:pStyle w:val="Normal"/>
        <w:spacing w:before="0" w:after="120"/>
        <w:jc w:val="both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spacing w:lineRule="auto" w:line="240" w:before="0" w:after="120"/>
        <w:ind w:right="62" w:hanging="0"/>
        <w:jc w:val="both"/>
        <w:rPr>
          <w:rFonts w:ascii="Tahoma" w:hAnsi="Tahoma" w:cs="Tahoma"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  <w:t>OGGETTO:</w:t>
      </w:r>
      <w:r>
        <w:rPr>
          <w:rFonts w:cs="Tahoma" w:ascii="Tahoma" w:hAnsi="Tahoma"/>
          <w:bCs/>
          <w:color w:val="000000"/>
        </w:rPr>
        <w:t xml:space="preserve"> PROCEDURA EX ART. 36 COMMA 2 LETT. B) D.LGS. 50/2016 FINALIZZATA </w:t>
      </w:r>
      <w:r>
        <w:rPr>
          <w:rFonts w:eastAsia="Tahoma" w:cs="Tahoma" w:ascii="Tahoma" w:hAnsi="Tahoma"/>
          <w:color w:val="000000"/>
        </w:rPr>
        <w:t>ALL'INDIVIDUAZIONE DI COOPERATIVE SOCIALI DI TIPO B PER L'AFFIDAMENTO IN CONCESSIONE D’USO DI SPAZI DESTINATI AL SERVIZIO DI GESTIONE BAR E RISTORANTE DEL TEATRO LIRICO DI CAGLIARI - FONDAZIONE</w:t>
      </w:r>
    </w:p>
    <w:p>
      <w:pPr>
        <w:pStyle w:val="Normal"/>
        <w:spacing w:lineRule="auto" w:line="240" w:before="0" w:after="120"/>
        <w:ind w:right="62" w:hanging="0"/>
        <w:jc w:val="both"/>
        <w:rPr/>
      </w:pPr>
      <w:r>
        <w:rPr>
          <w:rFonts w:eastAsia="Tahoma" w:cs="Tahoma" w:ascii="Tahoma" w:hAnsi="Tahoma"/>
          <w:b/>
          <w:color w:val="000000"/>
        </w:rPr>
        <w:t xml:space="preserve">CIG: </w:t>
      </w:r>
      <w:r>
        <w:rPr>
          <w:rFonts w:eastAsia="Tahoma" w:cs="Tahoma" w:ascii="Tahoma" w:hAnsi="Tahoma"/>
          <w:b/>
          <w:color w:val="000000"/>
        </w:rPr>
        <w:t>8238788EEC</w:t>
      </w:r>
    </w:p>
    <w:p>
      <w:pPr>
        <w:pStyle w:val="Normal"/>
        <w:tabs>
          <w:tab w:val="clear" w:pos="708"/>
          <w:tab w:val="left" w:pos="3589" w:leader="none"/>
        </w:tabs>
        <w:spacing w:lineRule="auto" w:line="240" w:before="0" w:after="120"/>
        <w:ind w:right="62" w:hanging="0"/>
        <w:jc w:val="both"/>
        <w:rPr>
          <w:rFonts w:ascii="Tahoma" w:hAnsi="Tahoma" w:eastAsia="Tahoma" w:cs="Tahoma"/>
          <w:b/>
          <w:b/>
          <w:color w:val="000000"/>
          <w:highlight w:val="green"/>
        </w:rPr>
      </w:pPr>
      <w:r>
        <w:rPr>
          <w:rFonts w:eastAsia="Tahoma" w:cs="Tahoma" w:ascii="Tahoma" w:hAnsi="Tahoma"/>
          <w:b/>
          <w:color w:val="000000"/>
          <w:highlight w:val="green"/>
        </w:rPr>
      </w:r>
    </w:p>
    <w:p>
      <w:pPr>
        <w:pStyle w:val="Normal"/>
        <w:spacing w:lineRule="exact" w:line="320"/>
        <w:jc w:val="center"/>
        <w:rPr>
          <w:rFonts w:ascii="Tahoma" w:hAnsi="Tahoma" w:cs="Tahoma"/>
          <w:b/>
          <w:b/>
          <w:caps/>
          <w:u w:val="single"/>
        </w:rPr>
      </w:pPr>
      <w:r>
        <w:rPr>
          <w:rFonts w:cs="Tahoma" w:ascii="Tahoma" w:hAnsi="Tahoma"/>
          <w:b/>
          <w:caps/>
          <w:u w:val="single"/>
        </w:rPr>
      </w:r>
    </w:p>
    <w:p>
      <w:pPr>
        <w:pStyle w:val="Normal"/>
        <w:spacing w:lineRule="exact" w:line="320"/>
        <w:jc w:val="center"/>
        <w:rPr>
          <w:rFonts w:ascii="Tahoma" w:hAnsi="Tahoma" w:cs="Tahoma"/>
          <w:b/>
          <w:b/>
          <w:caps/>
          <w:u w:val="single"/>
        </w:rPr>
      </w:pPr>
      <w:r>
        <w:rPr>
          <w:rFonts w:cs="Tahoma" w:ascii="Tahoma" w:hAnsi="Tahoma"/>
          <w:b/>
          <w:caps/>
          <w:u w:val="single"/>
        </w:rPr>
        <w:t>Dichiarazione sostitutiva</w:t>
      </w:r>
    </w:p>
    <w:p>
      <w:pPr>
        <w:pStyle w:val="ListParagraph"/>
        <w:tabs>
          <w:tab w:val="clear" w:pos="708"/>
          <w:tab w:val="left" w:pos="0" w:leader="none"/>
        </w:tabs>
        <w:spacing w:lineRule="exact" w:line="320"/>
        <w:jc w:val="righ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Rientrocorpodeltesto"/>
        <w:tabs>
          <w:tab w:val="clear" w:pos="708"/>
          <w:tab w:val="left" w:pos="-1800" w:leader="none"/>
          <w:tab w:val="left" w:pos="1080" w:leader="none"/>
          <w:tab w:val="left" w:pos="1800" w:leader="none"/>
          <w:tab w:val="left" w:pos="6300" w:leader="none"/>
        </w:tabs>
        <w:spacing w:lineRule="auto" w:line="312"/>
        <w:ind w:lef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>
      <w:pPr>
        <w:pStyle w:val="Corpotesto1"/>
        <w:spacing w:lineRule="auto" w:line="312" w:before="0" w:after="12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>
      <w:pPr>
        <w:pStyle w:val="Titolo2"/>
        <w:jc w:val="center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>DICHIARA</w:t>
      </w:r>
    </w:p>
    <w:p>
      <w:pPr>
        <w:pStyle w:val="ListParagraph"/>
        <w:numPr>
          <w:ilvl w:val="0"/>
          <w:numId w:val="1"/>
        </w:numPr>
        <w:ind w:left="502" w:hanging="360"/>
        <w:jc w:val="both"/>
        <w:rPr/>
      </w:pPr>
      <w:r>
        <w:rPr>
          <w:rFonts w:cs="Tahoma" w:ascii="Tahoma" w:hAnsi="Tahoma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r>
        <w:fldChar w:fldCharType="begin"/>
      </w:r>
      <w:r>
        <w:rPr>
          <w:rStyle w:val="ListLabel31"/>
          <w:rFonts w:cs="Tahoma" w:ascii="Tahoma" w:hAnsi="Tahoma"/>
        </w:rPr>
        <w:instrText> HYPERLINK "http://www.bosettiegatti.eu/info/norme/statali/2016_0050.htm" \l "110"</w:instrText>
      </w:r>
      <w:r>
        <w:rPr>
          <w:rStyle w:val="ListLabel31"/>
          <w:rFonts w:cs="Tahoma" w:ascii="Tahoma" w:hAnsi="Tahoma"/>
        </w:rPr>
        <w:fldChar w:fldCharType="separate"/>
      </w:r>
      <w:r>
        <w:rPr>
          <w:rStyle w:val="ListLabel31"/>
          <w:rFonts w:cs="Tahoma" w:ascii="Tahoma" w:hAnsi="Tahoma"/>
        </w:rPr>
        <w:t>articoli 110 del presente Codice</w:t>
      </w:r>
      <w:r>
        <w:rPr>
          <w:rStyle w:val="ListLabel31"/>
          <w:rFonts w:cs="Tahoma" w:ascii="Tahoma" w:hAnsi="Tahoma"/>
        </w:rPr>
        <w:fldChar w:fldCharType="end"/>
      </w:r>
      <w:r>
        <w:rPr>
          <w:rFonts w:cs="Tahoma" w:ascii="Tahoma" w:hAnsi="Tahoma"/>
        </w:rPr>
        <w:t xml:space="preserve"> e 186-bis del regio decreto 16 marzo 1942, n. 267 (art. 80 comma 5 lett. b);</w:t>
      </w:r>
    </w:p>
    <w:p>
      <w:pPr>
        <w:pStyle w:val="ListParagraph"/>
        <w:numPr>
          <w:ilvl w:val="0"/>
          <w:numId w:val="1"/>
        </w:numPr>
        <w:ind w:left="502" w:hanging="360"/>
        <w:rPr>
          <w:rFonts w:ascii="Tahoma" w:hAnsi="Tahoma" w:cs="Tahoma"/>
        </w:rPr>
      </w:pPr>
      <w:r>
        <w:rPr>
          <w:rFonts w:cs="Tahoma" w:ascii="Tahoma" w:hAnsi="Tahoma"/>
        </w:rPr>
        <w:t>di non essersi reso colpevole di gravi illeciti professionali, tali da rendere dubbia la sua integrità o affidabilità (art. 80 comma 5 lett. c);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c-bis);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 (art. 80 comma 5 lett. c-ter);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non aver commesso grave inadempimento nei confronti di uno o più subappaltatori, riconosciuto o accertato con sentenza passata in giudicato (art. 80 comma 5 lett. c-quater);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non presentare nella procedura di gara in corso e negli affidamenti di subappalti documentazione o dichiarazioni non veritiere (art. 80 comma 5 lett. f-bis);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non essere iscritto nel casellario informatico tenuto dall’Osservatorio dell’ANAC per aver presentato false dichiarazioni o falsa documentazione nelle procedure di gara e negli affidamenti di subappalti (art. 80 comma 5 lett. f-ter);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dichiara che i dati identificativi (nome, cognome, data e luogo di nascita, codice fiscale, comune di residenza) dei soggetti di cui all'art. 80 comma 3 del Codice sono i seguenti: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120"/>
        <w:ind w:left="502" w:hanging="360"/>
        <w:contextualSpacing/>
        <w:jc w:val="both"/>
        <w:rPr>
          <w:rFonts w:ascii="Garamond" w:hAnsi="Garamond" w:cs="Tahoma"/>
        </w:rPr>
      </w:pPr>
      <w:r>
        <w:rPr>
          <w:rFonts w:cs="Tahoma" w:ascii="Tahoma" w:hAnsi="Tahoma"/>
        </w:rPr>
        <w:t>_</w:t>
      </w:r>
      <w:r>
        <w:rPr>
          <w:rFonts w:cs="Tahoma" w:ascii="Garamond" w:hAnsi="Garamond"/>
        </w:rPr>
        <w:t>_____________________;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120"/>
        <w:ind w:left="502" w:hanging="360"/>
        <w:contextualSpacing/>
        <w:jc w:val="both"/>
        <w:rPr>
          <w:rFonts w:ascii="Garamond" w:hAnsi="Garamond" w:cs="Tahoma"/>
        </w:rPr>
      </w:pPr>
      <w:r>
        <w:rPr>
          <w:rFonts w:cs="Tahoma" w:ascii="Garamond" w:hAnsi="Garamond"/>
        </w:rPr>
        <w:t>______________________;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120"/>
        <w:ind w:left="502" w:hanging="360"/>
        <w:contextualSpacing/>
        <w:jc w:val="both"/>
        <w:rPr>
          <w:rFonts w:ascii="Garamond" w:hAnsi="Garamond" w:cs="Tahoma"/>
        </w:rPr>
      </w:pPr>
      <w:r>
        <w:rPr>
          <w:rFonts w:cs="Tahoma" w:ascii="Garamond" w:hAnsi="Garamond"/>
        </w:rPr>
        <w:t>______________________;</w:t>
      </w:r>
    </w:p>
    <w:p>
      <w:pPr>
        <w:pStyle w:val="ListParagraph"/>
        <w:widowControl/>
        <w:numPr>
          <w:ilvl w:val="0"/>
          <w:numId w:val="1"/>
        </w:numPr>
        <w:spacing w:lineRule="auto" w:line="276" w:before="0" w:after="120"/>
        <w:ind w:left="502" w:hanging="360"/>
        <w:contextualSpacing/>
        <w:jc w:val="both"/>
        <w:rPr>
          <w:rFonts w:ascii="Garamond" w:hAnsi="Garamond" w:cs="Tahoma"/>
        </w:rPr>
      </w:pPr>
      <w:r>
        <w:rPr>
          <w:rFonts w:cs="Tahoma" w:ascii="Garamond" w:hAnsi="Garamond"/>
        </w:rPr>
        <w:t>______________________;</w:t>
      </w:r>
    </w:p>
    <w:p>
      <w:pPr>
        <w:pStyle w:val="ListParagraph"/>
        <w:spacing w:lineRule="auto" w:line="276" w:before="0" w:after="120"/>
        <w:ind w:left="720" w:hanging="0"/>
        <w:contextualSpacing/>
        <w:jc w:val="both"/>
        <w:rPr>
          <w:rFonts w:ascii="Garamond" w:hAnsi="Garamond" w:cs="Tahoma"/>
        </w:rPr>
      </w:pPr>
      <w:r>
        <w:rPr>
          <w:rFonts w:cs="Tahoma" w:ascii="Garamond" w:hAnsi="Garamond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502" w:hanging="36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 xml:space="preserve">di accettare, senza condizione o riserva alcuna, tutte le norme e disposizioni contenute in tutta la documentazione di gara compreso il capitolato speciale d'appalto; </w:t>
      </w:r>
      <w:r>
        <w:rPr>
          <w:rFonts w:cs="Tahoma" w:ascii="Tahoma" w:hAnsi="Tahoma"/>
          <w:b/>
        </w:rPr>
        <w:t>nonchè di aver preso visione dello stato dei luoghi;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di avere tenuto conto, nel formulare la propria offerta, di eventuali maggiorazioni per lievitazione dei prezzi che dovessero intervenire durante il contratto, rinunciando fin d’ora a qualsiasi azione o eccezione in merito, ad esclusione di quelle previste per legge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502" w:hanging="360"/>
        <w:jc w:val="both"/>
        <w:rPr>
          <w:rFonts w:ascii="Tahoma" w:hAnsi="Tahoma" w:cs="Tahoma"/>
          <w:highlight w:val="yellow"/>
        </w:rPr>
      </w:pPr>
      <w:commentRangeStart w:id="0"/>
      <w:r>
        <w:rPr>
          <w:rFonts w:cs="Tahoma" w:eastAsiaTheme="minorEastAsia" w:ascii="Tahoma" w:hAnsi="Tahoma"/>
        </w:rPr>
        <w:t>di accettare il patto di integrità/protocollo di legalità allegato alla documentazione di gara;</w:t>
      </w:r>
      <w:commentRangeEnd w:id="0"/>
      <w:r>
        <w:commentReference w:id="0"/>
      </w:r>
      <w:r>
        <w:rPr>
          <w:rFonts w:cs="Tahoma" w:eastAsiaTheme="minorEastAsia" w:ascii="Tahoma" w:hAnsi="Tahom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502" w:hanging="360"/>
        <w:jc w:val="both"/>
        <w:rPr>
          <w:rFonts w:ascii="Tahoma" w:hAnsi="Tahoma" w:cs="Tahoma"/>
          <w:highlight w:val="yellow"/>
        </w:rPr>
      </w:pPr>
      <w:commentRangeStart w:id="1"/>
      <w:r>
        <w:rPr>
          <w:rFonts w:cs="Tahoma" w:ascii="Tahoma" w:hAnsi="Tahoma" w:eastAsiaTheme="minorEastAsia"/>
        </w:rPr>
        <w:t xml:space="preserve">di essere edotto degli obblighi derivanti dal Codice di comportamento adottato dalla stazione appaltante con deliberazione .......................... reperibile sul sito internet: </w:t>
      </w:r>
      <w:hyperlink r:id="rId2">
        <w:r>
          <w:rPr>
            <w:rStyle w:val="ListLabel31"/>
            <w:rFonts w:cs="Tahoma" w:ascii="Tahoma" w:hAnsi="Tahoma" w:eastAsiaTheme="minorEastAsia"/>
          </w:rPr>
          <w:t>.................................../</w:t>
        </w:r>
      </w:hyperlink>
      <w:r>
        <w:rPr>
          <w:rFonts w:cs="Tahoma" w:ascii="Tahoma" w:hAnsi="Tahoma" w:eastAsiaTheme="minorEastAsia"/>
        </w:rPr>
        <w:t>-Amministrazione Trasparente e si impegna, in caso di aggiudicazione, ad osservare e a far osservare ai propri dipendenti e collaboratori, per quanto applicabile, il suddetto codice, pena la risoluzione del contratto;</w:t>
      </w:r>
      <w:commentRangeEnd w:id="1"/>
      <w:r>
        <w:commentReference w:id="1"/>
      </w:r>
      <w:r>
        <w:rPr>
          <w:rFonts w:cs="Tahoma" w:ascii="Tahoma" w:hAnsi="Tahoma"/>
          <w:highlight w:val="yellow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l’indirizzo di PEC o strumento analogo negli altri Stati membri, al fine dell’invio delle comunicazioni e degli scambi di informazioni, e/o richieste di integrazioni e chiarimenti (ex artt. 52 e 76 del d. lgs. 50/2016) è...............................................;</w:t>
      </w:r>
    </w:p>
    <w:p>
      <w:pPr>
        <w:pStyle w:val="ListParagraph"/>
        <w:widowControl/>
        <w:numPr>
          <w:ilvl w:val="0"/>
          <w:numId w:val="1"/>
        </w:numPr>
        <w:spacing w:before="60" w:after="60"/>
        <w:ind w:left="502" w:hanging="36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impegnarsi ad osservare l’obbligo di tracciabilità dei flussi finanziari di cui alla legge 13 agosto 2010, n. 136 e smi, a pena di nullità assoluta del contratto.</w:t>
      </w:r>
    </w:p>
    <w:p>
      <w:pPr>
        <w:pStyle w:val="ListParagraph"/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ListParagraph"/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(nel caso di associazione o consorzio o GEIE non ancora costituito)</w:t>
      </w:r>
      <w:r>
        <w:rPr>
          <w:rFonts w:cs="Tahoma" w:ascii="Tahoma" w:hAnsi="Tahoma"/>
        </w:rPr>
        <w:t xml:space="preserve"> che in caso di aggiudicazione, sarà conferito mandato speciale con rappresentanza o funzioni di capogruppo all’Impresa:………………………………………………………………………………………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 che la propria quota di partecipazione al raggruppamento è.................................e che eseguirà le seguenti prestazioni ..........................;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567" w:leader="none"/>
        </w:tabs>
        <w:spacing w:before="0" w:after="0"/>
        <w:ind w:left="284" w:hanging="425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nel caso di consorzi di cui all’articolo 45, comma 2, lettere b) e c) del D.lgs n. 50/2016 di concorrere per i seguenti consorziati (indicare denominazione, ragione sociale, sede legale e codice fiscale di ciascun consorziato):</w:t>
      </w:r>
    </w:p>
    <w:p>
      <w:pPr>
        <w:pStyle w:val="ListParagraph"/>
        <w:spacing w:lineRule="auto" w:line="276" w:before="0" w:after="120"/>
        <w:ind w:left="357" w:hanging="0"/>
        <w:jc w:val="both"/>
        <w:rPr>
          <w:rFonts w:ascii="Tahoma" w:hAnsi="Tahoma" w:cs="Tahoma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e che la composizione del consorzio è quella di seguito riportata: …………………………….………………………;</w:t>
      </w:r>
    </w:p>
    <w:p>
      <w:pPr>
        <w:pStyle w:val="ListParagraph"/>
        <w:widowControl/>
        <w:numPr>
          <w:ilvl w:val="0"/>
          <w:numId w:val="2"/>
        </w:numPr>
        <w:spacing w:lineRule="auto" w:line="276" w:before="0" w:after="120"/>
        <w:ind w:left="0" w:hanging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impegnarsi ad osservare l’obbligo di tracciabilità dei flussi finanziari di cui alla legge 13 agosto 2010, n. 136 e smi, a pena di nullità assoluta del contratto.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120"/>
        <w:ind w:left="284" w:hanging="284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>
      <w:pPr>
        <w:pStyle w:val="ListParagraph"/>
        <w:spacing w:lineRule="auto" w:line="276" w:before="0" w:after="120"/>
        <w:contextualSpacing/>
        <w:jc w:val="both"/>
        <w:rPr>
          <w:rFonts w:ascii="Tahoma" w:hAnsi="Tahoma" w:cs="Tahoma"/>
          <w:b/>
          <w:b/>
          <w:i/>
          <w:i/>
        </w:rPr>
      </w:pPr>
      <w:r>
        <w:rPr>
          <w:rFonts w:cs="Tahoma" w:ascii="Tahoma" w:hAnsi="Tahoma"/>
          <w:b/>
          <w:i/>
        </w:rPr>
        <w:t>Oppure</w:t>
      </w:r>
    </w:p>
    <w:p>
      <w:pPr>
        <w:pStyle w:val="ListParagraph"/>
        <w:numPr>
          <w:ilvl w:val="0"/>
          <w:numId w:val="6"/>
        </w:numPr>
        <w:spacing w:lineRule="auto" w:line="276" w:before="0" w:after="120"/>
        <w:ind w:left="284" w:hanging="284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jc w:val="both"/>
        <w:rPr>
          <w:b/>
          <w:b/>
          <w:i/>
          <w:i/>
        </w:rPr>
      </w:pPr>
      <w:r>
        <w:rPr>
          <w:b/>
          <w:i/>
        </w:rPr>
        <w:t>(Se del caso) Per gli operatori economici ammessi al concordato preventivo con continuità aziendale di cui all’art. 186 bis del RD 16 marzo 1942 n. 267</w:t>
      </w:r>
    </w:p>
    <w:p>
      <w:pPr>
        <w:pStyle w:val="ListParagraph"/>
        <w:ind w:left="1077" w:hanging="0"/>
        <w:jc w:val="both"/>
        <w:rPr/>
      </w:pPr>
      <w:r>
        <w:rPr/>
      </w:r>
    </w:p>
    <w:p>
      <w:pPr>
        <w:pStyle w:val="ListParagraph"/>
        <w:ind w:left="1077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dichiara ad integrazione di quanto indicato nella parte III, sez. C, lett. d) del DGUE</w:t>
      </w:r>
    </w:p>
    <w:p>
      <w:pPr>
        <w:pStyle w:val="ListParagraph"/>
        <w:ind w:left="1077" w:hanging="0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numPr>
          <w:ilvl w:val="0"/>
          <w:numId w:val="4"/>
        </w:numPr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che l’impresa è ammessa alla procedura di concordato preventivo con continuità aziendale, ai sensi dell’art. 80, co. 5, lett. b), e dell’art. 110, comma 3 del Codice, e che gli estremi del provvedimento di ammissione al concordato e del provvedimento di autorizzazione a partecipare alle gare, rilasciati dal Tribunale di ............................sono i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keepNext w:val="true"/>
        <w:spacing w:before="120" w:after="60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(Per gli operatori economici non residenti e privi di stabile organizzazione in Italia) </w:t>
      </w:r>
      <w:r>
        <w:rPr>
          <w:rFonts w:cs="Tahoma" w:ascii="Tahoma" w:hAnsi="Tahoma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>
      <w:pPr>
        <w:pStyle w:val="ListParagraph"/>
        <w:spacing w:lineRule="auto" w:line="312" w:before="0" w:after="120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cs="Tahoma" w:ascii="Tahoma" w:hAnsi="Tahoma"/>
          <w:sz w:val="22"/>
          <w:szCs w:val="22"/>
        </w:rPr>
        <w:t>.</w:t>
      </w:r>
    </w:p>
    <w:p>
      <w:pPr>
        <w:pStyle w:val="Normal"/>
        <w:spacing w:lineRule="auto" w:line="312" w:before="0" w:after="120"/>
        <w:jc w:val="both"/>
        <w:rPr>
          <w:rFonts w:ascii="Tahoma" w:hAnsi="Tahoma" w:eastAsia="Times New Roman" w:cs="Tahoma"/>
          <w:lang w:eastAsia="en-US"/>
        </w:rPr>
      </w:pPr>
      <w:r>
        <w:rPr>
          <w:rFonts w:eastAsia="Times New Roman" w:cs="Tahoma" w:ascii="Tahoma" w:hAnsi="Tahoma"/>
          <w:lang w:eastAsia="en-US"/>
        </w:rPr>
        <w:t xml:space="preserve">Luogo                                                    </w:t>
      </w:r>
    </w:p>
    <w:p>
      <w:pPr>
        <w:pStyle w:val="Normal"/>
        <w:spacing w:lineRule="auto" w:line="312" w:before="0" w:after="120"/>
        <w:jc w:val="both"/>
        <w:rPr>
          <w:rFonts w:ascii="Tahoma" w:hAnsi="Tahoma" w:eastAsia="Times New Roman" w:cs="Tahoma"/>
          <w:lang w:eastAsia="en-US"/>
        </w:rPr>
      </w:pPr>
      <w:r>
        <w:rPr>
          <w:rFonts w:eastAsia="Times New Roman" w:cs="Tahoma" w:ascii="Tahoma" w:hAnsi="Tahoma"/>
          <w:lang w:eastAsia="en-US"/>
        </w:rPr>
        <w:tab/>
        <w:tab/>
        <w:tab/>
        <w:tab/>
        <w:tab/>
        <w:tab/>
        <w:tab/>
        <w:tab/>
        <w:tab/>
        <w:t>Timbro e firma</w:t>
      </w:r>
    </w:p>
    <w:p>
      <w:pPr>
        <w:pStyle w:val="Normal"/>
        <w:spacing w:lineRule="auto" w:line="312" w:before="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12" w:before="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N.B.</w:t>
      </w:r>
    </w:p>
    <w:p>
      <w:pPr>
        <w:pStyle w:val="ListParagraph"/>
        <w:widowControl/>
        <w:numPr>
          <w:ilvl w:val="0"/>
          <w:numId w:val="3"/>
        </w:numPr>
        <w:spacing w:lineRule="auto" w:line="312" w:before="0" w:after="1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Tale dichiarazione deve essere resa ad integrazione delle informazioni contenute nel DGUE.</w:t>
      </w:r>
    </w:p>
    <w:p>
      <w:pPr>
        <w:pStyle w:val="Corpotesto1"/>
        <w:numPr>
          <w:ilvl w:val="0"/>
          <w:numId w:val="3"/>
        </w:numPr>
        <w:spacing w:lineRule="auto" w:line="312" w:before="0" w:after="12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La dichiarazione deve essere corredata da fotocopia, non autenticata, di valido documento di identità del sottoscrittore.</w:t>
      </w:r>
    </w:p>
    <w:p>
      <w:pPr>
        <w:pStyle w:val="ListParagraph"/>
        <w:widowControl/>
        <w:numPr>
          <w:ilvl w:val="0"/>
          <w:numId w:val="3"/>
        </w:numPr>
        <w:spacing w:lineRule="auto" w:line="312" w:before="0" w:after="12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Depennare le voci che non interessano</w:t>
      </w:r>
    </w:p>
    <w:p>
      <w:pPr>
        <w:pStyle w:val="ListParagraph"/>
        <w:widowControl/>
        <w:numPr>
          <w:ilvl w:val="0"/>
          <w:numId w:val="3"/>
        </w:numPr>
        <w:spacing w:lineRule="auto" w:line="312" w:before="0" w:after="120"/>
        <w:contextualSpacing/>
        <w:jc w:val="both"/>
        <w:rPr/>
      </w:pPr>
      <w:r>
        <w:rPr>
          <w:rFonts w:cs="Tahoma" w:ascii="Tahoma" w:hAnsi="Tahoma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>
      <w:type w:val="nextPage"/>
      <w:pgSz w:w="11906" w:h="16838"/>
      <w:pgMar w:left="1134" w:right="1134" w:header="0" w:top="1134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Maria Teresa" w:date="2019-07-29T17:09:00Z" w:initials="MT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ove previsto</w:t>
      </w:r>
    </w:p>
  </w:comment>
  <w:comment w:id="1" w:author="Maria Teresa" w:date="2019-07-29T17:08:00Z" w:initials="MT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ove esistente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56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eb1cdd"/>
    <w:pPr>
      <w:keepNext w:val="true"/>
      <w:widowControl w:val="fals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semiHidden/>
    <w:unhideWhenUsed/>
    <w:qFormat/>
    <w:rsid w:val="00eb1cdd"/>
    <w:pPr>
      <w:keepNext w:val="true"/>
      <w:widowControl w:val="fals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semiHidden/>
    <w:qFormat/>
    <w:rsid w:val="00eb1cdd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semiHidden/>
    <w:qFormat/>
    <w:rsid w:val="00eb1cdd"/>
    <w:rPr>
      <w:rFonts w:ascii="Cambria" w:hAnsi="Cambria" w:eastAsia="Times New Roman" w:cs="Times New Roman"/>
      <w:b/>
      <w:bCs/>
      <w:sz w:val="26"/>
      <w:szCs w:val="2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eb1cdd"/>
    <w:rPr>
      <w:rFonts w:ascii="Calibri" w:hAnsi="Calibri" w:eastAsia="Times New Roman" w:cs="Times New Roman"/>
      <w:sz w:val="20"/>
      <w:szCs w:val="20"/>
    </w:rPr>
  </w:style>
  <w:style w:type="character" w:styleId="RientrocorpodeltestoCarattere" w:customStyle="1">
    <w:name w:val="Rientro corpo del testo Carattere"/>
    <w:basedOn w:val="DefaultParagraphFont"/>
    <w:link w:val="Rientrocorpodeltesto"/>
    <w:semiHidden/>
    <w:qFormat/>
    <w:rsid w:val="00eb1cdd"/>
    <w:rPr>
      <w:rFonts w:ascii="Times New Roman" w:hAnsi="Times New Roman" w:eastAsia="Times New Roman" w:cs="Times New Roman"/>
      <w:sz w:val="24"/>
      <w:szCs w:val="24"/>
    </w:rPr>
  </w:style>
  <w:style w:type="character" w:styleId="TestonormaleCarattere" w:customStyle="1">
    <w:name w:val="Testo normale Carattere"/>
    <w:basedOn w:val="DefaultParagraphFont"/>
    <w:link w:val="Testonormale"/>
    <w:qFormat/>
    <w:rsid w:val="00eb1cdd"/>
    <w:rPr>
      <w:rFonts w:ascii="Courier New" w:hAnsi="Courier New" w:eastAsia="Times New Roman" w:cs="Times New Roman"/>
      <w:bCs/>
      <w:kern w:val="2"/>
    </w:rPr>
  </w:style>
  <w:style w:type="character" w:styleId="Annotationreference">
    <w:name w:val="annotation reference"/>
    <w:uiPriority w:val="99"/>
    <w:unhideWhenUsed/>
    <w:qFormat/>
    <w:rsid w:val="00eb1cdd"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1cdd"/>
    <w:rPr>
      <w:rFonts w:ascii="Tahoma" w:hAnsi="Tahoma" w:cs="Tahoma"/>
      <w:sz w:val="16"/>
      <w:szCs w:val="16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a870c2"/>
    <w:rPr/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1940a5"/>
    <w:rPr>
      <w:b/>
      <w:bCs/>
    </w:rPr>
  </w:style>
  <w:style w:type="character" w:styleId="TestocommentoCarattere1" w:customStyle="1">
    <w:name w:val="Testo commento Carattere1"/>
    <w:uiPriority w:val="99"/>
    <w:semiHidden/>
    <w:qFormat/>
    <w:rsid w:val="00e3472f"/>
    <w:rPr>
      <w:rFonts w:ascii="Calibri" w:hAnsi="Calibri"/>
      <w:lang w:eastAsia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ahoma" w:hAnsi="Tahoma" w:cs="Wingdings"/>
      <w:b/>
    </w:rPr>
  </w:style>
  <w:style w:type="character" w:styleId="ListLabel2">
    <w:name w:val="ListLabel 2"/>
    <w:qFormat/>
    <w:rPr>
      <w:rFonts w:ascii="Tahoma" w:hAnsi="Tahoma" w:cs="Wingdings"/>
    </w:rPr>
  </w:style>
  <w:style w:type="character" w:styleId="ListLabel3">
    <w:name w:val="ListLabel 3"/>
    <w:qFormat/>
    <w:rPr>
      <w:rFonts w:ascii="Tahoma" w:hAnsi="Tahoma" w:cs="Symbol"/>
      <w:sz w:val="22"/>
    </w:rPr>
  </w:style>
  <w:style w:type="character" w:styleId="ListLabel4">
    <w:name w:val="ListLabel 4"/>
    <w:qFormat/>
    <w:rPr>
      <w:rFonts w:ascii="Tahoma" w:hAnsi="Tahoma"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ahoma" w:hAnsi="Tahoma" w:cs="Wingding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ahoma" w:hAnsi="Tahoma"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ahoma" w:hAnsi="Tahoma" w:cs="Tahom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a870c2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eb1cdd"/>
    <w:pPr>
      <w:spacing w:lineRule="auto" w:line="240"/>
    </w:pPr>
    <w:rPr>
      <w:rFonts w:ascii="Calibri" w:hAnsi="Calibri" w:eastAsia="Times New Roman" w:cs="Times New Roman"/>
      <w:sz w:val="20"/>
      <w:szCs w:val="20"/>
    </w:rPr>
  </w:style>
  <w:style w:type="paragraph" w:styleId="Rientrocorpodeltesto">
    <w:name w:val="Body Text Indent"/>
    <w:basedOn w:val="Normal"/>
    <w:link w:val="RientrocorpodeltestoCarattere"/>
    <w:semiHidden/>
    <w:unhideWhenUsed/>
    <w:rsid w:val="00eb1cd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PlainText">
    <w:name w:val="Plain Text"/>
    <w:basedOn w:val="Normal"/>
    <w:link w:val="TestonormaleCarattere"/>
    <w:unhideWhenUsed/>
    <w:qFormat/>
    <w:rsid w:val="00eb1cdd"/>
    <w:pPr>
      <w:snapToGrid w:val="false"/>
      <w:spacing w:lineRule="auto" w:line="360" w:before="0" w:after="0"/>
    </w:pPr>
    <w:rPr>
      <w:rFonts w:ascii="Courier New" w:hAnsi="Courier New" w:eastAsia="Times New Roman" w:cs="Times New Roman"/>
      <w:bCs/>
      <w:kern w:val="2"/>
    </w:rPr>
  </w:style>
  <w:style w:type="paragraph" w:styleId="ListParagraph">
    <w:name w:val="List Paragraph"/>
    <w:basedOn w:val="Normal"/>
    <w:uiPriority w:val="34"/>
    <w:qFormat/>
    <w:rsid w:val="00eb1cd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rpotesto1" w:customStyle="1">
    <w:name w:val="Corpo testo1"/>
    <w:basedOn w:val="Normal"/>
    <w:semiHidden/>
    <w:qFormat/>
    <w:rsid w:val="00eb1cdd"/>
    <w:pPr>
      <w:spacing w:lineRule="auto" w:line="240" w:before="0" w:after="0"/>
      <w:jc w:val="both"/>
    </w:pPr>
    <w:rPr>
      <w:rFonts w:ascii="Calibri" w:hAnsi="Calibri" w:eastAsia="Times New Roman" w:cs="Times New Roman"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1c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che3" w:customStyle="1">
    <w:name w:val="sche_3"/>
    <w:qFormat/>
    <w:rsid w:val="00fc2227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fc2227"/>
    <w:pPr>
      <w:widowControl w:val="false"/>
      <w:spacing w:lineRule="auto" w:line="360" w:before="0" w:after="0"/>
      <w:ind w:left="425" w:hanging="0"/>
      <w:jc w:val="both"/>
    </w:pPr>
    <w:rPr>
      <w:rFonts w:ascii="Arial" w:hAnsi="Arial" w:eastAsia="Times New Roman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1940a5"/>
    <w:pPr/>
    <w:rPr>
      <w:rFonts w:ascii="Calibri" w:hAnsi="Calibri" w:eastAsia="" w:cs="" w:asciiTheme="minorHAnsi" w:cstheme="minorBidi" w:eastAsiaTheme="minorEastAsia" w:hAnsiTheme="minorHAnsi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putignano.it/" TargetMode="Externa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LibreOffice/6.1.3.2$Windows_X86_64 LibreOffice_project/86daf60bf00efa86ad547e59e09d6bb77c699acb</Application>
  <Pages>3</Pages>
  <Words>1284</Words>
  <Characters>7899</Characters>
  <CharactersWithSpaces>9177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2019-07-29T15:10:00Z</dcterms:created>
  <dc:creator>Maria Teresa</dc:creator>
  <dc:description/>
  <dc:language>it-IT</dc:language>
  <cp:lastModifiedBy/>
  <dcterms:modified xsi:type="dcterms:W3CDTF">2020-03-09T11:01:30Z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